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color w:val="808080"/>
          <w:sz w:val="20"/>
        </w:rPr>
        <w:t>RÈGLEMENT GÉNÉRAL SUR LA PROTECTION DES DONNÉES (RGPD)</w:t>
        <w:br/>
      </w:r>
      <w:r>
        <w:rPr>
          <w:b/>
          <w:color w:val="003366"/>
          <w:sz w:val="32"/>
        </w:rPr>
        <w:t>NOTIFICATION INITIALE DE VIOLATION DE DONNÉES À CARACTÈRE PERSONNEL</w:t>
        <w:br/>
        <w:t>(Article 33 du RGPD)</w:t>
      </w:r>
    </w:p>
    <w:p>
      <w:r>
        <w:br/>
        <w:t>*Document préparé par le Délégué à la Protection des Données (DPO) dans le cadre du déclenchement du Plan de Continuité d'Activité (PCA).*</w:t>
      </w:r>
    </w:p>
    <w:p>
      <w:pPr>
        <w:pStyle w:val="Heading2"/>
      </w:pPr>
      <w:r>
        <w:t>1. Informations concernant le Responsable de Traitement</w:t>
      </w:r>
    </w:p>
    <w:p>
      <w:r>
        <w:rPr>
          <w:b/>
        </w:rPr>
        <w:t xml:space="preserve">• Organisme responsable : </w:t>
      </w:r>
      <w:r>
        <w:t>Nova Retail Group</w:t>
        <w:br/>
      </w:r>
      <w:r>
        <w:rPr>
          <w:b/>
        </w:rPr>
        <w:t xml:space="preserve">• Adresse du siège social : </w:t>
      </w:r>
      <w:r>
        <w:t>120 Rue de la Technologie, 75001 Paris</w:t>
        <w:br/>
      </w:r>
      <w:r>
        <w:rPr>
          <w:b/>
        </w:rPr>
        <w:t xml:space="preserve">• Délégué à la Protection des Données (DPO) : </w:t>
      </w:r>
      <w:r>
        <w:t>[Ton Nom] — dpo@novaretailgroup.fr</w:t>
        <w:br/>
      </w:r>
      <w:r>
        <w:rPr>
          <w:b/>
        </w:rPr>
        <w:t xml:space="preserve">• Statut de la notification : </w:t>
      </w:r>
      <w:r>
        <w:t>Notification INITIALE (Enquête technique et forensique en cours, l'organisme se réserve le droit d'apporter des éléments complémentaires sous forme de notification partielle ou définitive).</w:t>
      </w:r>
    </w:p>
    <w:p>
      <w:pPr>
        <w:pStyle w:val="Heading2"/>
      </w:pPr>
      <w:r>
        <w:t>2. Nature et Circonstances de la Violation</w:t>
      </w:r>
    </w:p>
    <w:p>
      <w:r>
        <w:rPr>
          <w:b/>
        </w:rPr>
        <w:t xml:space="preserve">• Type d'incident : </w:t>
      </w:r>
      <w:r>
        <w:t>Attaque par rançongiciel (Ransomware) ayant provoqué le chiffrement de l'infrastructure locale, compromis l'environnement SharePoint RH et rendu indisponible le site internet marchand.</w:t>
        <w:br/>
      </w:r>
      <w:r>
        <w:rPr>
          <w:b/>
        </w:rPr>
        <w:t xml:space="preserve">• Date et heure de la découverte : </w:t>
      </w:r>
      <w:r>
        <w:t>26 mai 2026 à 11h30 (Heure de Paris).</w:t>
        <w:br/>
      </w:r>
      <w:r>
        <w:rPr>
          <w:b/>
        </w:rPr>
        <w:t xml:space="preserve">• Matérialisation de l'attaque : </w:t>
      </w:r>
      <w:r>
        <w:t>Perte de disponibilité des outils critiques (CRM, ERP, SharePoint) et altération de l'intégrité des fichiers. Le risque de perte de confidentialité (exfiltration de données) est actuellement sous investigation poussée.</w:t>
      </w:r>
    </w:p>
    <w:p>
      <w:pPr>
        <w:pStyle w:val="Heading2"/>
      </w:pPr>
      <w:r>
        <w:t>3. Catégories de Personnes et de Données Concernées</w:t>
      </w:r>
    </w:p>
    <w:p>
      <w:r>
        <w:rPr>
          <w:b/>
        </w:rPr>
        <w:t xml:space="preserve">• Clients &amp; Prospects (CRM centralisé) : </w:t>
      </w:r>
      <w:r>
        <w:t>Environ 350 000 personnes. Données exposées : Nom, prénom, courriel, numéro de téléphone, adresses physiques de facturation et de livraison, historique d'achats.</w:t>
        <w:br/>
      </w:r>
      <w:r>
        <w:rPr>
          <w:b/>
        </w:rPr>
        <w:t xml:space="preserve">• Collaborateurs (SharePoint RH) : </w:t>
      </w:r>
      <w:r>
        <w:t>180 salariés actifs et anciens salariés (périmètre France et Belgique). Données exposées hautement sensibles : Pièces d'identité, coordonnées bancaires (RIB), numéros de Sécurité sociale (NIR), contrats de travail, bulletins de salaire.</w:t>
      </w:r>
    </w:p>
    <w:p>
      <w:pPr>
        <w:pStyle w:val="Heading2"/>
      </w:pPr>
      <w:r>
        <w:t>4. Conséquences et Risques Probables</w:t>
      </w:r>
    </w:p>
    <w:p>
      <w:r>
        <w:rPr>
          <w:b/>
        </w:rPr>
        <w:t xml:space="preserve">• Pour les collaborateurs : </w:t>
      </w:r>
      <w:r>
        <w:t>Risque très élevé d'usurpation d'identité, d'escroquerie financière ou de phishing ultra-ciblé, en raison de la nature des pièces d'identité et bancaires stockées sur le réseau compromis.</w:t>
        <w:br/>
      </w:r>
      <w:r>
        <w:rPr>
          <w:b/>
        </w:rPr>
        <w:t xml:space="preserve">• Pour les clients : </w:t>
      </w:r>
      <w:r>
        <w:t>Risque d'hameçonnage (phishing) de masse utilisant frauduleusement la marque Nova Retail Group et l'historique de commandes des clients.</w:t>
      </w:r>
    </w:p>
    <w:p>
      <w:pPr>
        <w:pStyle w:val="Heading2"/>
      </w:pPr>
      <w:r>
        <w:t>5. Mesures Techniques et Organisationnelles de Remédiation</w:t>
      </w:r>
    </w:p>
    <w:p>
      <w:r>
        <w:rPr>
          <w:b/>
        </w:rPr>
        <w:t xml:space="preserve">• Isolation &amp; Confinement : </w:t>
      </w:r>
      <w:r>
        <w:t>Coupure physique immédiate de tous les liaisons réseau et serveurs locaux. Révocation complète des droits d'accès et des sessions actives sur le tenant Microsoft 365.</w:t>
        <w:br/>
      </w:r>
      <w:r>
        <w:rPr>
          <w:b/>
        </w:rPr>
        <w:t xml:space="preserve">• Préservation des systèmes : </w:t>
      </w:r>
      <w:r>
        <w:t>Sanctuarisation et mise en quarantaine de la sauvegarde intègre du 25/05/2026 (4h00) pour empêcher son chiffrement. Déploiement d'outils EDR pour analyse comportementale.</w:t>
        <w:br/>
      </w:r>
      <w:r>
        <w:rPr>
          <w:b/>
        </w:rPr>
        <w:t xml:space="preserve">• Continuité &amp; Légal : </w:t>
      </w:r>
      <w:r>
        <w:t>Bascule de l'ensemble des services métiers en mode dégradé manuel non numérique (PCA). Dépôt de plainte pénale formel effectué le 26 mai 2026 auprès du Procureur de la République.</w:t>
        <w:br/>
      </w:r>
      <w:r>
        <w:rPr>
          <w:b/>
        </w:rPr>
        <w:t xml:space="preserve">• Communication d'urgence : </w:t>
      </w:r>
      <w:r>
        <w:t>Arrêt strict de toutes les API marketing et des outils d'envoi automatisés (Emails/SMS). Migration de la cellule de crise sur l'application chiffrée de secours Signal.</w:t>
      </w:r>
    </w:p>
    <w:p>
      <w:pPr>
        <w:pStyle w:val="Heading2"/>
      </w:pPr>
      <w:r>
        <w:t>6. Communication aux Personnes Concernées (Article 34)</w:t>
      </w:r>
    </w:p>
    <w:p>
      <w:r>
        <w:t>Conformément à l'article 34 du RGPD, une communication directe et transparente sera adressée sans délai injustifié à l'ensemble des collaborateurs concernés (mesures de protection contre l'usurpation d'identité). Concernant la base clients, la communication sera déclenchée dès confirmation formelle par les équipes forensiques de l'exfiltration des données de la base CRM.</w:t>
      </w:r>
    </w:p>
    <w:p>
      <w:r>
        <w:rPr>
          <w:i/>
        </w:rPr>
        <w:br/>
        <w:br/>
        <w:t>Fait à Paris, le 26 mai 2026 à 15h50.</w:t>
        <w:br/>
      </w:r>
      <w:r>
        <w:rPr>
          <w:b/>
        </w:rPr>
        <w:t>Pour Nova Retail Group,</w:t>
        <w:br/>
      </w:r>
      <w:r>
        <w:t>Le Délégué à la Protection des Données (DPO)</w:t>
        <w:br/>
      </w:r>
      <w:r>
        <w:t>[Signature électronique apposée]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03366"/>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